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46" w:rsidRDefault="00F37046" w:rsidP="00F37046">
      <w:pPr>
        <w:pStyle w:val="Pealkiri"/>
      </w:pPr>
      <w:r>
        <w:t>Klaviatuur</w:t>
      </w:r>
    </w:p>
    <w:p w:rsidR="00F37046" w:rsidRPr="00F37046" w:rsidRDefault="00F37046" w:rsidP="00F37046">
      <w:pPr>
        <w:rPr>
          <w:sz w:val="36"/>
        </w:rPr>
      </w:pPr>
      <w:r w:rsidRPr="00F37046">
        <w:rPr>
          <w:sz w:val="36"/>
        </w:rPr>
        <w:t xml:space="preserve">Klaviatuur on üks peamisi vahendeid </w:t>
      </w:r>
      <w:r>
        <w:rPr>
          <w:sz w:val="36"/>
        </w:rPr>
        <w:t xml:space="preserve">arvutisse </w:t>
      </w:r>
      <w:r w:rsidRPr="00F37046">
        <w:rPr>
          <w:sz w:val="36"/>
        </w:rPr>
        <w:t>andmete sisestamiseks</w:t>
      </w:r>
      <w:r>
        <w:rPr>
          <w:sz w:val="36"/>
        </w:rPr>
        <w:t xml:space="preserve">. Klaviatuur võib olla arvuti küljes, eraldi juhtme abil või õhu kaudu ühendatud. Klaviatuuri saab </w:t>
      </w:r>
      <w:r w:rsidR="001A1B0D">
        <w:rPr>
          <w:sz w:val="36"/>
        </w:rPr>
        <w:t>kuvada</w:t>
      </w:r>
      <w:r>
        <w:rPr>
          <w:sz w:val="36"/>
        </w:rPr>
        <w:t xml:space="preserve"> ka arvuti ekraanil</w:t>
      </w:r>
      <w:r w:rsidR="001A1B0D">
        <w:rPr>
          <w:sz w:val="36"/>
        </w:rPr>
        <w:t>e</w:t>
      </w:r>
      <w:r>
        <w:rPr>
          <w:sz w:val="36"/>
        </w:rPr>
        <w:t xml:space="preserve">. Ekraani </w:t>
      </w:r>
      <w:r w:rsidR="001A1B0D">
        <w:rPr>
          <w:sz w:val="36"/>
        </w:rPr>
        <w:t>klaviatuuri</w:t>
      </w:r>
      <w:r>
        <w:rPr>
          <w:sz w:val="36"/>
        </w:rPr>
        <w:t xml:space="preserve"> on mugav kasutada puutetundliku</w:t>
      </w:r>
      <w:r w:rsidR="001A1B0D">
        <w:rPr>
          <w:sz w:val="36"/>
        </w:rPr>
        <w:t>l ekraanil.</w:t>
      </w:r>
    </w:p>
    <w:p w:rsidR="000A34E1" w:rsidRDefault="00B430F9">
      <w:pPr>
        <w:rPr>
          <w:sz w:val="36"/>
        </w:rPr>
      </w:pPr>
      <w:r w:rsidRPr="00F37046">
        <w:rPr>
          <w:sz w:val="36"/>
        </w:rPr>
        <w:t>Järgmistel piltidel on erinevad arvutid.</w:t>
      </w:r>
      <w:r w:rsidR="00233B1C" w:rsidRPr="00F37046">
        <w:rPr>
          <w:sz w:val="36"/>
        </w:rPr>
        <w:t xml:space="preserve"> </w:t>
      </w:r>
    </w:p>
    <w:p w:rsidR="00B430F9" w:rsidRDefault="00233B1C">
      <w:pPr>
        <w:rPr>
          <w:sz w:val="36"/>
        </w:rPr>
      </w:pPr>
      <w:r w:rsidRPr="000A34E1">
        <w:rPr>
          <w:b/>
          <w:bCs/>
          <w:sz w:val="48"/>
          <w:szCs w:val="32"/>
        </w:rPr>
        <w:t>Ümbritse nende arvutite klaviatuurid punase joonega</w:t>
      </w:r>
      <w:r w:rsidR="00405287">
        <w:rPr>
          <w:sz w:val="36"/>
        </w:rPr>
        <w:t>, k</w:t>
      </w:r>
      <w:r w:rsidR="001A1B0D">
        <w:rPr>
          <w:sz w:val="36"/>
        </w:rPr>
        <w:t xml:space="preserve">ui </w:t>
      </w:r>
      <w:r w:rsidR="00405287">
        <w:rPr>
          <w:sz w:val="36"/>
        </w:rPr>
        <w:t>klaviatuur on pildil näha.</w:t>
      </w:r>
    </w:p>
    <w:p w:rsidR="00062A29" w:rsidRPr="00F37046" w:rsidRDefault="00062A29">
      <w:pPr>
        <w:rPr>
          <w:sz w:val="36"/>
        </w:rPr>
      </w:pPr>
    </w:p>
    <w:tbl>
      <w:tblPr>
        <w:tblStyle w:val="Helekontuurtabel"/>
        <w:tblW w:w="5000" w:type="pct"/>
        <w:tblLook w:val="04A0" w:firstRow="1" w:lastRow="0" w:firstColumn="1" w:lastColumn="0" w:noHBand="0" w:noVBand="1"/>
      </w:tblPr>
      <w:tblGrid>
        <w:gridCol w:w="4517"/>
        <w:gridCol w:w="4957"/>
        <w:gridCol w:w="4520"/>
      </w:tblGrid>
      <w:tr w:rsidR="00F37046" w:rsidTr="00405287">
        <w:tc>
          <w:tcPr>
            <w:tcW w:w="1614" w:type="pct"/>
          </w:tcPr>
          <w:p w:rsidR="00B46E04" w:rsidRDefault="00F37046" w:rsidP="00B076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6A49D" wp14:editId="0675DED9">
                  <wp:extent cx="1500728" cy="2088771"/>
                  <wp:effectExtent l="0" t="8255" r="0" b="0"/>
                  <wp:docPr id="13" name="Pil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4225" cy="21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pct"/>
          </w:tcPr>
          <w:p w:rsidR="00F37046" w:rsidRDefault="00F37046" w:rsidP="00F370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2ED11" wp14:editId="6C7D94E4">
                  <wp:extent cx="3009900" cy="1767872"/>
                  <wp:effectExtent l="0" t="0" r="0" b="3810"/>
                  <wp:docPr id="14" name="Pil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034" cy="179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</w:tcPr>
          <w:p w:rsidR="00F37046" w:rsidRDefault="00F37046" w:rsidP="00F370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C5E870" wp14:editId="4B72E309">
                  <wp:extent cx="2371725" cy="1557090"/>
                  <wp:effectExtent l="0" t="0" r="0" b="5080"/>
                  <wp:docPr id="15" name="Pil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94" cy="15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B0D" w:rsidRDefault="001A1B0D">
      <w:r>
        <w:br w:type="page"/>
      </w:r>
    </w:p>
    <w:p w:rsidR="00623823" w:rsidRDefault="00623823" w:rsidP="00623823">
      <w:pPr>
        <w:pStyle w:val="Pealkiri"/>
      </w:pPr>
      <w:r>
        <w:lastRenderedPageBreak/>
        <w:t>Hiir ja hiirekursor</w:t>
      </w:r>
    </w:p>
    <w:p w:rsidR="00062A29" w:rsidRDefault="00623823">
      <w:pPr>
        <w:rPr>
          <w:sz w:val="36"/>
        </w:rPr>
      </w:pPr>
      <w:r w:rsidRPr="00623823">
        <w:rPr>
          <w:sz w:val="36"/>
        </w:rPr>
        <w:t xml:space="preserve">Hiir on laual libistatav nuppudega osutusseadeldis. </w:t>
      </w:r>
      <w:r>
        <w:rPr>
          <w:sz w:val="36"/>
        </w:rPr>
        <w:t xml:space="preserve">Hiire vasakpoolne nupp on objekti märkimiseks. Parempoolne nupp avab tavaliselt rippmenüü. </w:t>
      </w:r>
      <w:r w:rsidRPr="00623823">
        <w:rPr>
          <w:sz w:val="36"/>
        </w:rPr>
        <w:t>Vahel on hiirel ka rullik</w:t>
      </w:r>
      <w:r w:rsidR="00062A29">
        <w:rPr>
          <w:sz w:val="36"/>
        </w:rPr>
        <w:t>, mille abil saab näiteks lihtsalt ekraanil kuvatavat kerida.</w:t>
      </w:r>
      <w:r w:rsidRPr="00623823">
        <w:rPr>
          <w:sz w:val="36"/>
        </w:rPr>
        <w:t xml:space="preserve"> Hiir võib olla arvuti külge juhtmega ühendatud, aga on ka hiiri, mis suhtlevad arvutiga läbi õhu.</w:t>
      </w:r>
      <w:r w:rsidR="00062A29">
        <w:rPr>
          <w:sz w:val="36"/>
        </w:rPr>
        <w:t xml:space="preserve"> Olenevalt arvuti tüübist kasutatakse hiire asemel hiirekursori liigutamiseks ka puutetundlikku plaati või ekraani.</w:t>
      </w:r>
    </w:p>
    <w:p w:rsidR="00233B1C" w:rsidRDefault="00062A29">
      <w:pPr>
        <w:rPr>
          <w:sz w:val="36"/>
        </w:rPr>
      </w:pPr>
      <w:r w:rsidRPr="00405287">
        <w:rPr>
          <w:sz w:val="48"/>
          <w:szCs w:val="32"/>
        </w:rPr>
        <w:t>Märgi arvutitel noo</w:t>
      </w:r>
      <w:r w:rsidR="00A23915" w:rsidRPr="00405287">
        <w:rPr>
          <w:sz w:val="48"/>
          <w:szCs w:val="32"/>
        </w:rPr>
        <w:t>l</w:t>
      </w:r>
      <w:r w:rsidRPr="00405287">
        <w:rPr>
          <w:sz w:val="48"/>
          <w:szCs w:val="32"/>
        </w:rPr>
        <w:t xml:space="preserve">ega </w:t>
      </w:r>
      <w:r w:rsidR="00AB3136">
        <w:rPr>
          <w:sz w:val="48"/>
          <w:szCs w:val="32"/>
        </w:rPr>
        <w:t>osad</w:t>
      </w:r>
      <w:r w:rsidRPr="00405287">
        <w:rPr>
          <w:sz w:val="48"/>
          <w:szCs w:val="32"/>
        </w:rPr>
        <w:t>, mille abil saab hiirekursorit liigutada</w:t>
      </w:r>
      <w:r w:rsidR="00405287">
        <w:rPr>
          <w:sz w:val="48"/>
          <w:szCs w:val="32"/>
        </w:rPr>
        <w:t>.</w:t>
      </w:r>
    </w:p>
    <w:p w:rsidR="00062A29" w:rsidRPr="00623823" w:rsidRDefault="00062A29">
      <w:pPr>
        <w:rPr>
          <w:sz w:val="36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4517"/>
        <w:gridCol w:w="4957"/>
        <w:gridCol w:w="4520"/>
      </w:tblGrid>
      <w:tr w:rsidR="00062A29" w:rsidTr="00A23915">
        <w:tc>
          <w:tcPr>
            <w:tcW w:w="1614" w:type="pct"/>
            <w:vAlign w:val="center"/>
          </w:tcPr>
          <w:p w:rsidR="00062A29" w:rsidRDefault="00062A29" w:rsidP="00062A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99615C" wp14:editId="5838E641">
                  <wp:extent cx="1500728" cy="2088771"/>
                  <wp:effectExtent l="0" t="8255" r="0" b="0"/>
                  <wp:docPr id="16" name="Pil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4225" cy="21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915" w:rsidRDefault="00A23915" w:rsidP="00062A29">
            <w:pPr>
              <w:jc w:val="center"/>
            </w:pPr>
          </w:p>
        </w:tc>
        <w:tc>
          <w:tcPr>
            <w:tcW w:w="1771" w:type="pct"/>
            <w:vAlign w:val="center"/>
          </w:tcPr>
          <w:p w:rsidR="00062A29" w:rsidRDefault="00062A29" w:rsidP="00062A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631AB" wp14:editId="2F0C2FBC">
                  <wp:extent cx="3009900" cy="1767872"/>
                  <wp:effectExtent l="0" t="0" r="0" b="3810"/>
                  <wp:docPr id="17" name="Pil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034" cy="179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vAlign w:val="center"/>
          </w:tcPr>
          <w:p w:rsidR="00062A29" w:rsidRDefault="00062A29" w:rsidP="00062A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900522" wp14:editId="0D21A7EC">
                  <wp:extent cx="2371725" cy="1557090"/>
                  <wp:effectExtent l="0" t="0" r="0" b="5080"/>
                  <wp:docPr id="18" name="Pil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94" cy="15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794" w:rsidRDefault="00ED3794"/>
    <w:p w:rsidR="00ED3794" w:rsidRDefault="00ED3794" w:rsidP="00ED3794">
      <w:bookmarkStart w:id="0" w:name="_GoBack"/>
      <w:bookmarkEnd w:id="0"/>
    </w:p>
    <w:sectPr w:rsidR="00ED3794" w:rsidSect="002C1725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6E" w:rsidRDefault="0008486E" w:rsidP="002C2A41">
      <w:pPr>
        <w:spacing w:after="0" w:line="240" w:lineRule="auto"/>
      </w:pPr>
      <w:r>
        <w:separator/>
      </w:r>
    </w:p>
  </w:endnote>
  <w:endnote w:type="continuationSeparator" w:id="0">
    <w:p w:rsidR="0008486E" w:rsidRDefault="0008486E" w:rsidP="002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6E" w:rsidRDefault="0008486E" w:rsidP="002C2A41">
      <w:pPr>
        <w:spacing w:after="0" w:line="240" w:lineRule="auto"/>
      </w:pPr>
      <w:r>
        <w:separator/>
      </w:r>
    </w:p>
  </w:footnote>
  <w:footnote w:type="continuationSeparator" w:id="0">
    <w:p w:rsidR="0008486E" w:rsidRDefault="0008486E" w:rsidP="002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41" w:rsidRDefault="002C2A41">
    <w:pPr>
      <w:pStyle w:val="Pis"/>
    </w:pPr>
    <w:r>
      <w:t>Nimi:</w:t>
    </w:r>
    <w:r>
      <w:tab/>
      <w:t xml:space="preserve">Klass: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4"/>
    <w:rsid w:val="00001C71"/>
    <w:rsid w:val="00062A29"/>
    <w:rsid w:val="00073BD3"/>
    <w:rsid w:val="00080771"/>
    <w:rsid w:val="0008486E"/>
    <w:rsid w:val="000905D4"/>
    <w:rsid w:val="000A34E1"/>
    <w:rsid w:val="000E4F73"/>
    <w:rsid w:val="001477CA"/>
    <w:rsid w:val="00151141"/>
    <w:rsid w:val="00164B0D"/>
    <w:rsid w:val="001A1B0D"/>
    <w:rsid w:val="001D712C"/>
    <w:rsid w:val="00215448"/>
    <w:rsid w:val="00215948"/>
    <w:rsid w:val="00233B1C"/>
    <w:rsid w:val="002347BF"/>
    <w:rsid w:val="00277265"/>
    <w:rsid w:val="00290593"/>
    <w:rsid w:val="002934BB"/>
    <w:rsid w:val="002C1725"/>
    <w:rsid w:val="002C2A41"/>
    <w:rsid w:val="00327449"/>
    <w:rsid w:val="00341C88"/>
    <w:rsid w:val="00375527"/>
    <w:rsid w:val="00377494"/>
    <w:rsid w:val="003B0DB5"/>
    <w:rsid w:val="003C60AE"/>
    <w:rsid w:val="003D7779"/>
    <w:rsid w:val="00405287"/>
    <w:rsid w:val="00417953"/>
    <w:rsid w:val="004712FA"/>
    <w:rsid w:val="004F4FE8"/>
    <w:rsid w:val="00623823"/>
    <w:rsid w:val="00662C5F"/>
    <w:rsid w:val="006731CA"/>
    <w:rsid w:val="007050DD"/>
    <w:rsid w:val="00744F13"/>
    <w:rsid w:val="007D7421"/>
    <w:rsid w:val="00800F56"/>
    <w:rsid w:val="0083689F"/>
    <w:rsid w:val="00883918"/>
    <w:rsid w:val="008B51A5"/>
    <w:rsid w:val="008C28E3"/>
    <w:rsid w:val="008F0BDD"/>
    <w:rsid w:val="009407EF"/>
    <w:rsid w:val="00985FE4"/>
    <w:rsid w:val="009969E1"/>
    <w:rsid w:val="009A4975"/>
    <w:rsid w:val="009C6D26"/>
    <w:rsid w:val="00A23915"/>
    <w:rsid w:val="00A35481"/>
    <w:rsid w:val="00A5498F"/>
    <w:rsid w:val="00A85AF9"/>
    <w:rsid w:val="00AB3136"/>
    <w:rsid w:val="00B07643"/>
    <w:rsid w:val="00B22601"/>
    <w:rsid w:val="00B430F9"/>
    <w:rsid w:val="00B46E04"/>
    <w:rsid w:val="00B664B0"/>
    <w:rsid w:val="00BC0525"/>
    <w:rsid w:val="00C46E15"/>
    <w:rsid w:val="00C63352"/>
    <w:rsid w:val="00C804A0"/>
    <w:rsid w:val="00CC76E6"/>
    <w:rsid w:val="00CE6F4A"/>
    <w:rsid w:val="00D03696"/>
    <w:rsid w:val="00D12D1B"/>
    <w:rsid w:val="00DE5E5A"/>
    <w:rsid w:val="00E0089A"/>
    <w:rsid w:val="00E00973"/>
    <w:rsid w:val="00E256AC"/>
    <w:rsid w:val="00E268F8"/>
    <w:rsid w:val="00EC27EF"/>
    <w:rsid w:val="00EC654E"/>
    <w:rsid w:val="00ED3794"/>
    <w:rsid w:val="00F15B3D"/>
    <w:rsid w:val="00F2370F"/>
    <w:rsid w:val="00F37046"/>
    <w:rsid w:val="00F80719"/>
    <w:rsid w:val="00F932F3"/>
    <w:rsid w:val="00FA1C16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857F"/>
  <w15:chartTrackingRefBased/>
  <w15:docId w15:val="{40F2C205-8A6D-4104-BFE4-56FDB4A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7552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5527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C2A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C2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2C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2A41"/>
  </w:style>
  <w:style w:type="paragraph" w:styleId="Jalus">
    <w:name w:val="footer"/>
    <w:basedOn w:val="Normaallaad"/>
    <w:link w:val="JalusMrk"/>
    <w:uiPriority w:val="99"/>
    <w:unhideWhenUsed/>
    <w:rsid w:val="002C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2A41"/>
  </w:style>
  <w:style w:type="table" w:styleId="Helekontuurtabel">
    <w:name w:val="Grid Table Light"/>
    <w:basedOn w:val="Normaaltabel"/>
    <w:uiPriority w:val="40"/>
    <w:rsid w:val="009C6D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3EE0-05F2-4076-B623-C47830AF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6</cp:revision>
  <dcterms:created xsi:type="dcterms:W3CDTF">2019-08-24T17:43:00Z</dcterms:created>
  <dcterms:modified xsi:type="dcterms:W3CDTF">2019-08-24T18:01:00Z</dcterms:modified>
</cp:coreProperties>
</file>